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D078" w14:textId="77777777" w:rsidR="00353CC5" w:rsidRDefault="00353CC5" w:rsidP="00581B16">
      <w:pPr>
        <w:tabs>
          <w:tab w:val="left" w:pos="3015"/>
        </w:tabs>
        <w:rPr>
          <w:b/>
        </w:rPr>
      </w:pPr>
    </w:p>
    <w:p w14:paraId="7C47352D" w14:textId="77777777" w:rsidR="00581B16" w:rsidRPr="00581B16" w:rsidRDefault="00581B16" w:rsidP="00581B16">
      <w:pPr>
        <w:tabs>
          <w:tab w:val="left" w:pos="3015"/>
        </w:tabs>
        <w:rPr>
          <w:b/>
        </w:rPr>
      </w:pPr>
      <w:r w:rsidRPr="00581B16">
        <w:rPr>
          <w:b/>
        </w:rPr>
        <w:t>How to Respond</w:t>
      </w:r>
    </w:p>
    <w:p w14:paraId="52CFF848" w14:textId="77777777" w:rsidR="00581B16" w:rsidRDefault="00581B16" w:rsidP="00581B16">
      <w:pPr>
        <w:tabs>
          <w:tab w:val="left" w:pos="3015"/>
        </w:tabs>
      </w:pPr>
    </w:p>
    <w:p w14:paraId="0F74C298" w14:textId="77777777" w:rsidR="00353CC5" w:rsidRDefault="00581B16" w:rsidP="00581B16">
      <w:pPr>
        <w:tabs>
          <w:tab w:val="left" w:pos="3015"/>
        </w:tabs>
      </w:pPr>
      <w:r>
        <w:t xml:space="preserve">Once you have read the draft </w:t>
      </w:r>
      <w:r w:rsidR="00B473B1">
        <w:t>Guidance</w:t>
      </w:r>
      <w:r>
        <w:t>, please provide feedback using th</w:t>
      </w:r>
      <w:r w:rsidR="00572803">
        <w:t>is form.</w:t>
      </w:r>
      <w:r>
        <w:t xml:space="preserve"> </w:t>
      </w:r>
    </w:p>
    <w:p w14:paraId="0D59EBEE" w14:textId="77777777" w:rsidR="00353CC5" w:rsidRDefault="00353CC5" w:rsidP="00581B16">
      <w:pPr>
        <w:tabs>
          <w:tab w:val="left" w:pos="3015"/>
        </w:tabs>
      </w:pPr>
    </w:p>
    <w:p w14:paraId="4DBCD177" w14:textId="77777777" w:rsidR="00353CC5" w:rsidRDefault="00581B16" w:rsidP="00581B16">
      <w:pPr>
        <w:tabs>
          <w:tab w:val="left" w:pos="3015"/>
        </w:tabs>
      </w:pPr>
      <w:r>
        <w:t xml:space="preserve">Part A of the form asks for your details as </w:t>
      </w:r>
      <w:r w:rsidR="00353CC5">
        <w:t>respondent</w:t>
      </w:r>
      <w:r>
        <w:t xml:space="preserve">. </w:t>
      </w:r>
    </w:p>
    <w:p w14:paraId="5FBCB16C" w14:textId="77777777" w:rsidR="00353CC5" w:rsidRDefault="00353CC5" w:rsidP="00581B16">
      <w:pPr>
        <w:tabs>
          <w:tab w:val="left" w:pos="3015"/>
        </w:tabs>
      </w:pPr>
    </w:p>
    <w:p w14:paraId="64EF6B5A" w14:textId="77777777" w:rsidR="00353CC5" w:rsidRDefault="00581B16" w:rsidP="00581B16">
      <w:pPr>
        <w:tabs>
          <w:tab w:val="left" w:pos="3015"/>
        </w:tabs>
      </w:pPr>
      <w:r>
        <w:t xml:space="preserve">Part B of the form asks for your comments on </w:t>
      </w:r>
      <w:r w:rsidR="00B473B1">
        <w:t xml:space="preserve">Guidance. </w:t>
      </w:r>
    </w:p>
    <w:p w14:paraId="4FF643D8" w14:textId="77777777" w:rsidR="00353CC5" w:rsidRDefault="00353CC5" w:rsidP="00581B16">
      <w:pPr>
        <w:tabs>
          <w:tab w:val="left" w:pos="3015"/>
        </w:tabs>
      </w:pPr>
    </w:p>
    <w:p w14:paraId="3595A1BE" w14:textId="77777777" w:rsidR="00581B16" w:rsidRDefault="00581B16" w:rsidP="00581B16">
      <w:pPr>
        <w:tabs>
          <w:tab w:val="left" w:pos="3015"/>
        </w:tabs>
      </w:pPr>
      <w:r>
        <w:t>Part C of the form asks for feedback on specific content of the</w:t>
      </w:r>
      <w:r w:rsidR="00B473B1">
        <w:t xml:space="preserve"> Guidance. </w:t>
      </w:r>
      <w:r>
        <w:t xml:space="preserve"> </w:t>
      </w:r>
    </w:p>
    <w:p w14:paraId="486ABB8F" w14:textId="77777777" w:rsidR="00353CC5" w:rsidRPr="0074640A" w:rsidRDefault="00353CC5" w:rsidP="00581B16">
      <w:pPr>
        <w:tabs>
          <w:tab w:val="left" w:pos="3015"/>
        </w:tabs>
        <w:rPr>
          <w:i/>
          <w:sz w:val="20"/>
        </w:rPr>
      </w:pPr>
    </w:p>
    <w:p w14:paraId="41AA2601" w14:textId="77777777" w:rsidR="00581B16" w:rsidRDefault="00581B16" w:rsidP="00581B16">
      <w:pPr>
        <w:tabs>
          <w:tab w:val="left" w:pos="3015"/>
        </w:tabs>
      </w:pPr>
    </w:p>
    <w:p w14:paraId="3780D206" w14:textId="77777777" w:rsidR="00581B16" w:rsidRPr="00583771" w:rsidRDefault="00581B16" w:rsidP="00581B16">
      <w:pPr>
        <w:tabs>
          <w:tab w:val="left" w:pos="3015"/>
        </w:tabs>
      </w:pPr>
      <w:r>
        <w:t>Please complete</w:t>
      </w:r>
      <w:r w:rsidR="00353CC5">
        <w:t xml:space="preserve"> this form</w:t>
      </w:r>
      <w:r>
        <w:t xml:space="preserve"> and return to </w:t>
      </w:r>
      <w:hyperlink r:id="rId7" w:history="1">
        <w:r w:rsidRPr="003C7F59">
          <w:rPr>
            <w:rStyle w:val="Hyperlink"/>
          </w:rPr>
          <w:t>WFPPMO@gov.scot</w:t>
        </w:r>
      </w:hyperlink>
      <w:r>
        <w:t xml:space="preserve"> by </w:t>
      </w:r>
      <w:r w:rsidR="004343CB">
        <w:t>Wednesday 23</w:t>
      </w:r>
      <w:r w:rsidR="003A03A8">
        <w:t xml:space="preserve"> January 2019.</w:t>
      </w:r>
    </w:p>
    <w:p w14:paraId="64060BF7" w14:textId="77777777" w:rsidR="00581B16" w:rsidRDefault="00581B16" w:rsidP="00581B16">
      <w:pPr>
        <w:tabs>
          <w:tab w:val="left" w:pos="3015"/>
        </w:tabs>
      </w:pPr>
    </w:p>
    <w:p w14:paraId="5705F020" w14:textId="77777777" w:rsidR="00201407" w:rsidRDefault="00201407" w:rsidP="00201407">
      <w:pPr>
        <w:pBdr>
          <w:bottom w:val="single" w:sz="4" w:space="1" w:color="auto"/>
        </w:pBdr>
        <w:tabs>
          <w:tab w:val="left" w:pos="3015"/>
        </w:tabs>
      </w:pPr>
    </w:p>
    <w:p w14:paraId="19D9DCF6" w14:textId="77777777" w:rsidR="00201407" w:rsidRDefault="00201407" w:rsidP="00583771">
      <w:pPr>
        <w:tabs>
          <w:tab w:val="left" w:pos="3015"/>
        </w:tabs>
      </w:pPr>
    </w:p>
    <w:p w14:paraId="55FE7AF8" w14:textId="77777777" w:rsidR="00353CC5" w:rsidRDefault="00353CC5" w:rsidP="00583771">
      <w:pPr>
        <w:tabs>
          <w:tab w:val="left" w:pos="3015"/>
        </w:tabs>
        <w:rPr>
          <w:b/>
        </w:rPr>
      </w:pPr>
    </w:p>
    <w:p w14:paraId="1EC05F60" w14:textId="77777777" w:rsidR="00581B16" w:rsidRPr="00581B16" w:rsidRDefault="00581B16" w:rsidP="00583771">
      <w:pPr>
        <w:tabs>
          <w:tab w:val="left" w:pos="3015"/>
        </w:tabs>
        <w:rPr>
          <w:b/>
        </w:rPr>
      </w:pPr>
      <w:r w:rsidRPr="00581B16">
        <w:rPr>
          <w:b/>
        </w:rPr>
        <w:t>PART A: Your Details</w:t>
      </w:r>
    </w:p>
    <w:p w14:paraId="5517B333" w14:textId="77777777" w:rsidR="00581B16" w:rsidRDefault="00581B16" w:rsidP="00583771">
      <w:pPr>
        <w:tabs>
          <w:tab w:val="left" w:pos="3015"/>
        </w:tabs>
      </w:pPr>
    </w:p>
    <w:p w14:paraId="094296C1" w14:textId="2A7A820F" w:rsidR="00581B16" w:rsidRDefault="00581B16" w:rsidP="00581B16">
      <w:r>
        <w:t>Name:</w:t>
      </w:r>
      <w:r>
        <w:tab/>
      </w:r>
      <w:r>
        <w:tab/>
      </w:r>
      <w:r>
        <w:tab/>
      </w:r>
      <w:r w:rsidR="00290EE7">
        <w:t>Becca Gatherum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9E1AD1" w14:textId="77777777" w:rsidR="00581B16" w:rsidRDefault="00581B16" w:rsidP="00581B16"/>
    <w:p w14:paraId="7E77A04F" w14:textId="4A19C82E" w:rsidR="00581B16" w:rsidRDefault="00581B16" w:rsidP="00581B16">
      <w:r>
        <w:t>Contact Number / email:</w:t>
      </w:r>
      <w:r w:rsidR="008D7CA8">
        <w:t xml:space="preserve"> </w:t>
      </w:r>
      <w:r w:rsidR="00290EE7">
        <w:t>becca.gatherum</w:t>
      </w:r>
      <w:r w:rsidR="008D7CA8">
        <w:t>@scottishcare.org</w:t>
      </w:r>
    </w:p>
    <w:p w14:paraId="4E4DF57A" w14:textId="77777777" w:rsidR="00581B16" w:rsidRDefault="00581B16" w:rsidP="00581B16"/>
    <w:p w14:paraId="1FCF300D" w14:textId="0496CCDF" w:rsidR="00581B16" w:rsidRDefault="00581B16" w:rsidP="00581B16">
      <w:r>
        <w:t>Are you responding as an individual or an organisation?</w:t>
      </w:r>
      <w:r>
        <w:tab/>
      </w:r>
      <w:r w:rsidR="008D7CA8">
        <w:t>Org</w:t>
      </w:r>
      <w:r w:rsidR="004B7056">
        <w:t>anisation</w:t>
      </w:r>
      <w:bookmarkStart w:id="0" w:name="_GoBack"/>
      <w:bookmarkEnd w:id="0"/>
    </w:p>
    <w:p w14:paraId="6A731752" w14:textId="77777777" w:rsidR="00581B16" w:rsidRDefault="00581B16" w:rsidP="00581B16"/>
    <w:p w14:paraId="5C529242" w14:textId="2A14D971" w:rsidR="00581B16" w:rsidRPr="00583771" w:rsidRDefault="00581B16" w:rsidP="00581B16">
      <w:r>
        <w:t>Name of Organisation (if applicable):</w:t>
      </w:r>
      <w:r w:rsidR="008D7CA8">
        <w:t xml:space="preserve"> Scottish Care </w:t>
      </w:r>
    </w:p>
    <w:p w14:paraId="66C1D646" w14:textId="77777777" w:rsidR="00581B16" w:rsidRDefault="00581B16" w:rsidP="00581B16">
      <w:pPr>
        <w:tabs>
          <w:tab w:val="left" w:pos="3015"/>
        </w:tabs>
      </w:pPr>
    </w:p>
    <w:p w14:paraId="354635A4" w14:textId="21B9CF1A" w:rsidR="00581B16" w:rsidRDefault="00581B16" w:rsidP="00581B16">
      <w:pPr>
        <w:tabs>
          <w:tab w:val="left" w:pos="3015"/>
        </w:tabs>
      </w:pPr>
      <w:r>
        <w:t>Date:</w:t>
      </w:r>
      <w:r w:rsidR="008D7CA8">
        <w:t xml:space="preserve"> 22</w:t>
      </w:r>
      <w:r w:rsidR="008D7CA8" w:rsidRPr="008D7CA8">
        <w:rPr>
          <w:vertAlign w:val="superscript"/>
        </w:rPr>
        <w:t>nd</w:t>
      </w:r>
      <w:r w:rsidR="008D7CA8">
        <w:t xml:space="preserve"> January 2019</w:t>
      </w:r>
    </w:p>
    <w:p w14:paraId="618491DE" w14:textId="77777777" w:rsidR="00581B16" w:rsidRDefault="00581B16" w:rsidP="00583771">
      <w:pPr>
        <w:tabs>
          <w:tab w:val="left" w:pos="3015"/>
        </w:tabs>
      </w:pPr>
    </w:p>
    <w:p w14:paraId="35DCE1D1" w14:textId="77777777" w:rsidR="00201407" w:rsidRDefault="00201407" w:rsidP="00583771">
      <w:pPr>
        <w:tabs>
          <w:tab w:val="left" w:pos="3015"/>
        </w:tabs>
      </w:pPr>
    </w:p>
    <w:p w14:paraId="75CFE58A" w14:textId="77777777" w:rsidR="005120E1" w:rsidRDefault="005120E1" w:rsidP="00353CC5">
      <w:pPr>
        <w:rPr>
          <w:b/>
        </w:rPr>
      </w:pPr>
    </w:p>
    <w:p w14:paraId="43A5DE70" w14:textId="77777777" w:rsidR="005120E1" w:rsidRDefault="005120E1" w:rsidP="00353CC5">
      <w:pPr>
        <w:rPr>
          <w:b/>
        </w:rPr>
      </w:pPr>
    </w:p>
    <w:p w14:paraId="4D53398A" w14:textId="77777777" w:rsidR="004A4E23" w:rsidRDefault="00581B16" w:rsidP="00353CC5">
      <w:pPr>
        <w:rPr>
          <w:b/>
        </w:rPr>
      </w:pPr>
      <w:r w:rsidRPr="00581B16">
        <w:rPr>
          <w:b/>
        </w:rPr>
        <w:lastRenderedPageBreak/>
        <w:t>PART B</w:t>
      </w:r>
      <w:r w:rsidR="00201407" w:rsidRPr="00581B16">
        <w:rPr>
          <w:b/>
        </w:rPr>
        <w:t xml:space="preserve">: </w:t>
      </w:r>
      <w:r w:rsidR="005120E1">
        <w:rPr>
          <w:b/>
        </w:rPr>
        <w:t xml:space="preserve">to seek stakeholder comments on the Guidance with particular reference to the questions below </w:t>
      </w:r>
    </w:p>
    <w:p w14:paraId="0CD34E95" w14:textId="77777777" w:rsidR="004A4E23" w:rsidRDefault="004A4E23" w:rsidP="00583771">
      <w:pPr>
        <w:tabs>
          <w:tab w:val="left" w:pos="30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13394"/>
      </w:tblGrid>
      <w:tr w:rsidR="004A4E23" w14:paraId="11AE1AC1" w14:textId="77777777" w:rsidTr="005120E1">
        <w:tc>
          <w:tcPr>
            <w:tcW w:w="603" w:type="dxa"/>
          </w:tcPr>
          <w:p w14:paraId="217A6FBD" w14:textId="77777777" w:rsidR="004A4E23" w:rsidRPr="00201407" w:rsidRDefault="00201407" w:rsidP="00583771">
            <w:pPr>
              <w:tabs>
                <w:tab w:val="left" w:pos="3015"/>
              </w:tabs>
              <w:rPr>
                <w:b/>
              </w:rPr>
            </w:pPr>
            <w:r w:rsidRPr="00201407">
              <w:rPr>
                <w:b/>
              </w:rPr>
              <w:t>Q1.</w:t>
            </w:r>
          </w:p>
        </w:tc>
        <w:tc>
          <w:tcPr>
            <w:tcW w:w="13345" w:type="dxa"/>
          </w:tcPr>
          <w:p w14:paraId="711D75AE" w14:textId="77777777" w:rsidR="004A4E23" w:rsidRPr="00201407" w:rsidRDefault="005120E1" w:rsidP="00583771">
            <w:pPr>
              <w:tabs>
                <w:tab w:val="left" w:pos="3015"/>
              </w:tabs>
            </w:pPr>
            <w:r>
              <w:t>Proposed</w:t>
            </w:r>
            <w:r w:rsidRPr="005120E1">
              <w:t xml:space="preserve"> move to a 3 year “Full” Workforce Plan publication cycle for NHS Boards and Integration Authorities (through HSCPs)</w:t>
            </w:r>
          </w:p>
          <w:p w14:paraId="1238941E" w14:textId="77777777" w:rsidR="00201407" w:rsidRPr="00201407" w:rsidRDefault="00201407" w:rsidP="00583771">
            <w:pPr>
              <w:tabs>
                <w:tab w:val="left" w:pos="3015"/>
              </w:tabs>
            </w:pPr>
          </w:p>
          <w:p w14:paraId="1F96F8C6" w14:textId="0A0F0CCC" w:rsidR="00201407" w:rsidRPr="00201407" w:rsidRDefault="008D7CA8" w:rsidP="00583771">
            <w:pPr>
              <w:tabs>
                <w:tab w:val="left" w:pos="3015"/>
              </w:tabs>
            </w:pPr>
            <w:r>
              <w:t xml:space="preserve">We consider this to be reasonable. </w:t>
            </w:r>
          </w:p>
          <w:p w14:paraId="7DD28E68" w14:textId="77777777" w:rsidR="00581B16" w:rsidRDefault="00581B16" w:rsidP="00583771">
            <w:pPr>
              <w:tabs>
                <w:tab w:val="left" w:pos="3015"/>
              </w:tabs>
            </w:pPr>
          </w:p>
        </w:tc>
      </w:tr>
      <w:tr w:rsidR="004A4E23" w14:paraId="75184131" w14:textId="77777777" w:rsidTr="005120E1">
        <w:tc>
          <w:tcPr>
            <w:tcW w:w="603" w:type="dxa"/>
          </w:tcPr>
          <w:p w14:paraId="5F451209" w14:textId="77777777" w:rsidR="004A4E23" w:rsidRPr="00201407" w:rsidRDefault="00201407" w:rsidP="00583771">
            <w:pPr>
              <w:tabs>
                <w:tab w:val="left" w:pos="3015"/>
              </w:tabs>
              <w:rPr>
                <w:b/>
              </w:rPr>
            </w:pPr>
            <w:r w:rsidRPr="00201407">
              <w:rPr>
                <w:b/>
              </w:rPr>
              <w:t>Q2.</w:t>
            </w:r>
          </w:p>
        </w:tc>
        <w:tc>
          <w:tcPr>
            <w:tcW w:w="13345" w:type="dxa"/>
          </w:tcPr>
          <w:p w14:paraId="77D1DEC0" w14:textId="77777777" w:rsidR="005120E1" w:rsidRDefault="005120E1" w:rsidP="005120E1">
            <w:pPr>
              <w:rPr>
                <w:rFonts w:cs="Arial"/>
              </w:rPr>
            </w:pPr>
            <w:r>
              <w:rPr>
                <w:rFonts w:cs="Arial"/>
              </w:rPr>
              <w:t>Introduction of an Annual Reporting Template for completion by NHS Boards and Integration Authorities (through HSCPs) in those years between publication of full workforce plan</w:t>
            </w:r>
          </w:p>
          <w:p w14:paraId="495B52C7" w14:textId="77777777" w:rsidR="00201407" w:rsidRPr="00201407" w:rsidRDefault="00201407" w:rsidP="00583771">
            <w:pPr>
              <w:tabs>
                <w:tab w:val="left" w:pos="3015"/>
              </w:tabs>
              <w:rPr>
                <w:rFonts w:cs="Arial"/>
                <w:szCs w:val="24"/>
              </w:rPr>
            </w:pPr>
          </w:p>
          <w:p w14:paraId="4F836CD7" w14:textId="77777777" w:rsidR="00201407" w:rsidRPr="00201407" w:rsidRDefault="00201407" w:rsidP="00583771">
            <w:pPr>
              <w:tabs>
                <w:tab w:val="left" w:pos="3015"/>
              </w:tabs>
              <w:rPr>
                <w:rFonts w:cs="Arial"/>
                <w:szCs w:val="24"/>
              </w:rPr>
            </w:pPr>
          </w:p>
          <w:p w14:paraId="7FF3580E" w14:textId="6C073792" w:rsidR="00201407" w:rsidRPr="00201407" w:rsidRDefault="008D7CA8" w:rsidP="00583771">
            <w:pPr>
              <w:tabs>
                <w:tab w:val="left" w:pos="3015"/>
              </w:tabs>
            </w:pPr>
            <w:r>
              <w:t>As above.</w:t>
            </w:r>
          </w:p>
          <w:p w14:paraId="35861D21" w14:textId="77777777" w:rsidR="00581B16" w:rsidRDefault="00581B16" w:rsidP="00583771">
            <w:pPr>
              <w:tabs>
                <w:tab w:val="left" w:pos="3015"/>
              </w:tabs>
            </w:pPr>
          </w:p>
        </w:tc>
      </w:tr>
      <w:tr w:rsidR="004A4E23" w14:paraId="128C1B61" w14:textId="77777777" w:rsidTr="005120E1">
        <w:tc>
          <w:tcPr>
            <w:tcW w:w="603" w:type="dxa"/>
          </w:tcPr>
          <w:p w14:paraId="3E89FC92" w14:textId="77777777" w:rsidR="004A4E23" w:rsidRPr="00201407" w:rsidRDefault="00201407" w:rsidP="00583771">
            <w:pPr>
              <w:tabs>
                <w:tab w:val="left" w:pos="3015"/>
              </w:tabs>
              <w:rPr>
                <w:b/>
              </w:rPr>
            </w:pPr>
            <w:r w:rsidRPr="00201407">
              <w:rPr>
                <w:b/>
              </w:rPr>
              <w:t>Q3.</w:t>
            </w:r>
          </w:p>
        </w:tc>
        <w:tc>
          <w:tcPr>
            <w:tcW w:w="13345" w:type="dxa"/>
          </w:tcPr>
          <w:p w14:paraId="4EAB4BF9" w14:textId="77777777" w:rsidR="005120E1" w:rsidRPr="005120E1" w:rsidRDefault="005120E1" w:rsidP="005120E1">
            <w:pPr>
              <w:rPr>
                <w:rFonts w:cs="Arial"/>
                <w:sz w:val="22"/>
              </w:rPr>
            </w:pPr>
            <w:r>
              <w:rPr>
                <w:rFonts w:cs="Arial"/>
              </w:rPr>
              <w:t xml:space="preserve">Suggested revised submission timescale -  </w:t>
            </w:r>
          </w:p>
          <w:p w14:paraId="1C8E6E9E" w14:textId="77777777" w:rsidR="005120E1" w:rsidRPr="005120E1" w:rsidRDefault="005120E1" w:rsidP="005120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5120E1">
              <w:rPr>
                <w:rFonts w:ascii="Arial" w:hAnsi="Arial" w:cs="Arial"/>
                <w:sz w:val="24"/>
              </w:rPr>
              <w:t>30</w:t>
            </w:r>
            <w:r w:rsidRPr="005120E1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5120E1">
              <w:rPr>
                <w:rFonts w:ascii="Arial" w:hAnsi="Arial" w:cs="Arial"/>
                <w:sz w:val="24"/>
              </w:rPr>
              <w:t xml:space="preserve"> September 2019 for Full Plan</w:t>
            </w:r>
          </w:p>
          <w:p w14:paraId="1F36711A" w14:textId="77777777" w:rsidR="005120E1" w:rsidRPr="005120E1" w:rsidRDefault="005120E1" w:rsidP="005120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5120E1">
              <w:rPr>
                <w:rFonts w:ascii="Arial" w:hAnsi="Arial" w:cs="Arial"/>
                <w:sz w:val="24"/>
              </w:rPr>
              <w:t>30</w:t>
            </w:r>
            <w:r w:rsidRPr="005120E1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5120E1">
              <w:rPr>
                <w:rFonts w:ascii="Arial" w:hAnsi="Arial" w:cs="Arial"/>
                <w:sz w:val="24"/>
              </w:rPr>
              <w:t xml:space="preserve"> September thereafter for Annual Reporting Template </w:t>
            </w:r>
          </w:p>
          <w:p w14:paraId="069DB3C9" w14:textId="77777777" w:rsidR="00201407" w:rsidRDefault="00201407" w:rsidP="00201407">
            <w:pPr>
              <w:tabs>
                <w:tab w:val="left" w:pos="3015"/>
              </w:tabs>
              <w:rPr>
                <w:rFonts w:cs="Arial"/>
                <w:szCs w:val="24"/>
              </w:rPr>
            </w:pPr>
          </w:p>
          <w:p w14:paraId="6B06E87B" w14:textId="77777777" w:rsidR="00201407" w:rsidRDefault="00201407" w:rsidP="00583771">
            <w:pPr>
              <w:tabs>
                <w:tab w:val="left" w:pos="3015"/>
              </w:tabs>
            </w:pPr>
          </w:p>
          <w:p w14:paraId="031194F3" w14:textId="10A2833A" w:rsidR="00201407" w:rsidRDefault="008D7CA8" w:rsidP="00583771">
            <w:pPr>
              <w:tabs>
                <w:tab w:val="left" w:pos="3015"/>
              </w:tabs>
            </w:pPr>
            <w:r>
              <w:t>As above.</w:t>
            </w:r>
          </w:p>
          <w:p w14:paraId="548BCEDF" w14:textId="77777777" w:rsidR="00581B16" w:rsidRDefault="00581B16" w:rsidP="00583771">
            <w:pPr>
              <w:tabs>
                <w:tab w:val="left" w:pos="3015"/>
              </w:tabs>
            </w:pPr>
          </w:p>
        </w:tc>
      </w:tr>
      <w:tr w:rsidR="004A4E23" w14:paraId="38F31F60" w14:textId="77777777" w:rsidTr="005120E1">
        <w:tc>
          <w:tcPr>
            <w:tcW w:w="603" w:type="dxa"/>
          </w:tcPr>
          <w:p w14:paraId="240324F8" w14:textId="77777777" w:rsidR="004A4E23" w:rsidRPr="00201407" w:rsidRDefault="00201407" w:rsidP="00583771">
            <w:pPr>
              <w:tabs>
                <w:tab w:val="left" w:pos="3015"/>
              </w:tabs>
              <w:rPr>
                <w:b/>
              </w:rPr>
            </w:pPr>
            <w:r w:rsidRPr="00201407">
              <w:rPr>
                <w:b/>
              </w:rPr>
              <w:t>Q4.</w:t>
            </w:r>
          </w:p>
        </w:tc>
        <w:tc>
          <w:tcPr>
            <w:tcW w:w="13345" w:type="dxa"/>
          </w:tcPr>
          <w:p w14:paraId="27ADF192" w14:textId="77777777" w:rsidR="00201407" w:rsidRDefault="005120E1" w:rsidP="00583771">
            <w:pPr>
              <w:tabs>
                <w:tab w:val="left" w:pos="3015"/>
              </w:tabs>
            </w:pPr>
            <w:r>
              <w:rPr>
                <w:rFonts w:cs="Arial"/>
              </w:rPr>
              <w:t>How should  those HSCPs who have already published 3 year plans synchronise with any new timescale?</w:t>
            </w:r>
          </w:p>
          <w:p w14:paraId="57193FB6" w14:textId="77777777" w:rsidR="00201407" w:rsidRDefault="00201407" w:rsidP="00583771">
            <w:pPr>
              <w:tabs>
                <w:tab w:val="left" w:pos="3015"/>
              </w:tabs>
            </w:pPr>
          </w:p>
          <w:p w14:paraId="7EAE0281" w14:textId="77777777" w:rsidR="00201407" w:rsidRDefault="00201407" w:rsidP="00583771">
            <w:pPr>
              <w:tabs>
                <w:tab w:val="left" w:pos="3015"/>
              </w:tabs>
            </w:pPr>
          </w:p>
          <w:p w14:paraId="74A30373" w14:textId="77777777" w:rsidR="005120E1" w:rsidRDefault="005120E1" w:rsidP="00583771">
            <w:pPr>
              <w:tabs>
                <w:tab w:val="left" w:pos="3015"/>
              </w:tabs>
            </w:pPr>
          </w:p>
          <w:p w14:paraId="2CC844E5" w14:textId="38A42C18" w:rsidR="00201407" w:rsidRDefault="008D7CA8" w:rsidP="00583771">
            <w:pPr>
              <w:tabs>
                <w:tab w:val="left" w:pos="3015"/>
              </w:tabs>
            </w:pPr>
            <w:r>
              <w:t>No comment</w:t>
            </w:r>
          </w:p>
          <w:p w14:paraId="1A07D13F" w14:textId="77777777" w:rsidR="00581B16" w:rsidRDefault="00581B16" w:rsidP="00583771">
            <w:pPr>
              <w:tabs>
                <w:tab w:val="left" w:pos="3015"/>
              </w:tabs>
            </w:pPr>
          </w:p>
        </w:tc>
      </w:tr>
      <w:tr w:rsidR="005120E1" w14:paraId="4CBC7170" w14:textId="77777777" w:rsidTr="005120E1">
        <w:tc>
          <w:tcPr>
            <w:tcW w:w="603" w:type="dxa"/>
          </w:tcPr>
          <w:p w14:paraId="62077645" w14:textId="77777777" w:rsidR="005120E1" w:rsidRPr="00201407" w:rsidRDefault="005120E1" w:rsidP="00583771">
            <w:pPr>
              <w:tabs>
                <w:tab w:val="left" w:pos="3015"/>
              </w:tabs>
              <w:rPr>
                <w:b/>
              </w:rPr>
            </w:pPr>
            <w:r>
              <w:rPr>
                <w:b/>
              </w:rPr>
              <w:t>Q5.</w:t>
            </w:r>
          </w:p>
        </w:tc>
        <w:tc>
          <w:tcPr>
            <w:tcW w:w="13345" w:type="dxa"/>
          </w:tcPr>
          <w:p w14:paraId="53513172" w14:textId="77777777" w:rsidR="005120E1" w:rsidRDefault="005120E1" w:rsidP="005120E1">
            <w:pPr>
              <w:rPr>
                <w:rFonts w:cs="Arial"/>
                <w:sz w:val="22"/>
              </w:rPr>
            </w:pPr>
            <w:r>
              <w:rPr>
                <w:rFonts w:cs="Arial"/>
              </w:rPr>
              <w:t>Future NHS Board Workforce Projections process – could an Annual Reporting Template process replace projections in future?</w:t>
            </w:r>
          </w:p>
          <w:p w14:paraId="6CE2D055" w14:textId="77777777" w:rsidR="005120E1" w:rsidRDefault="005120E1" w:rsidP="00583771">
            <w:pPr>
              <w:tabs>
                <w:tab w:val="left" w:pos="3015"/>
              </w:tabs>
              <w:rPr>
                <w:rFonts w:cs="Arial"/>
              </w:rPr>
            </w:pPr>
          </w:p>
          <w:p w14:paraId="545F38A0" w14:textId="77777777" w:rsidR="005120E1" w:rsidRDefault="005120E1" w:rsidP="00583771">
            <w:pPr>
              <w:tabs>
                <w:tab w:val="left" w:pos="3015"/>
              </w:tabs>
              <w:rPr>
                <w:rFonts w:cs="Arial"/>
              </w:rPr>
            </w:pPr>
          </w:p>
          <w:p w14:paraId="640C33C1" w14:textId="494DA12C" w:rsidR="005120E1" w:rsidRDefault="008D7CA8" w:rsidP="00583771">
            <w:pPr>
              <w:tabs>
                <w:tab w:val="left" w:pos="3015"/>
              </w:tabs>
              <w:rPr>
                <w:rFonts w:cs="Arial"/>
              </w:rPr>
            </w:pPr>
            <w:r>
              <w:rPr>
                <w:rFonts w:cs="Arial"/>
              </w:rPr>
              <w:t>No comment</w:t>
            </w:r>
          </w:p>
          <w:p w14:paraId="432A66F4" w14:textId="77777777" w:rsidR="005120E1" w:rsidRDefault="005120E1" w:rsidP="00583771">
            <w:pPr>
              <w:tabs>
                <w:tab w:val="left" w:pos="3015"/>
              </w:tabs>
              <w:rPr>
                <w:rFonts w:cs="Arial"/>
              </w:rPr>
            </w:pPr>
          </w:p>
        </w:tc>
      </w:tr>
      <w:tr w:rsidR="005120E1" w14:paraId="5C17783B" w14:textId="77777777" w:rsidTr="005120E1">
        <w:tc>
          <w:tcPr>
            <w:tcW w:w="603" w:type="dxa"/>
          </w:tcPr>
          <w:p w14:paraId="7458A482" w14:textId="77777777" w:rsidR="005120E1" w:rsidRPr="00201407" w:rsidRDefault="005120E1" w:rsidP="00583771">
            <w:pPr>
              <w:tabs>
                <w:tab w:val="left" w:pos="3015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Q6. </w:t>
            </w:r>
          </w:p>
        </w:tc>
        <w:tc>
          <w:tcPr>
            <w:tcW w:w="13345" w:type="dxa"/>
          </w:tcPr>
          <w:p w14:paraId="07AC12BB" w14:textId="77777777" w:rsidR="005120E1" w:rsidRDefault="005120E1" w:rsidP="005120E1">
            <w:pPr>
              <w:rPr>
                <w:rFonts w:cs="Arial"/>
                <w:sz w:val="22"/>
              </w:rPr>
            </w:pPr>
            <w:r>
              <w:rPr>
                <w:rFonts w:cs="Arial"/>
              </w:rPr>
              <w:t xml:space="preserve">Suggested roles/responsibilities </w:t>
            </w:r>
          </w:p>
          <w:p w14:paraId="6F573B04" w14:textId="77777777" w:rsidR="005120E1" w:rsidRDefault="005120E1" w:rsidP="005120E1">
            <w:pPr>
              <w:rPr>
                <w:rFonts w:cs="Arial"/>
              </w:rPr>
            </w:pPr>
          </w:p>
          <w:p w14:paraId="007FF34E" w14:textId="77777777" w:rsidR="005120E1" w:rsidRPr="005120E1" w:rsidRDefault="005120E1" w:rsidP="005120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5120E1">
              <w:rPr>
                <w:rFonts w:ascii="Arial" w:hAnsi="Arial" w:cs="Arial"/>
                <w:sz w:val="24"/>
              </w:rPr>
              <w:t>National level</w:t>
            </w:r>
          </w:p>
          <w:p w14:paraId="47A5ABB6" w14:textId="77777777" w:rsidR="005120E1" w:rsidRPr="005120E1" w:rsidRDefault="005120E1" w:rsidP="005120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5120E1">
              <w:rPr>
                <w:rFonts w:ascii="Arial" w:hAnsi="Arial" w:cs="Arial"/>
                <w:sz w:val="24"/>
              </w:rPr>
              <w:t>Regional Level</w:t>
            </w:r>
          </w:p>
          <w:p w14:paraId="39B93DAF" w14:textId="77777777" w:rsidR="005120E1" w:rsidRPr="005120E1" w:rsidRDefault="005120E1" w:rsidP="005120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5120E1">
              <w:rPr>
                <w:rFonts w:ascii="Arial" w:hAnsi="Arial" w:cs="Arial"/>
                <w:sz w:val="24"/>
              </w:rPr>
              <w:t>Local Level</w:t>
            </w:r>
          </w:p>
          <w:p w14:paraId="12803C57" w14:textId="77777777" w:rsidR="005120E1" w:rsidRPr="005120E1" w:rsidRDefault="005120E1" w:rsidP="005120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5120E1">
              <w:rPr>
                <w:rFonts w:ascii="Arial" w:hAnsi="Arial" w:cs="Arial"/>
                <w:sz w:val="24"/>
              </w:rPr>
              <w:t>Service Level</w:t>
            </w:r>
          </w:p>
          <w:p w14:paraId="5C97A04F" w14:textId="77777777" w:rsidR="005120E1" w:rsidRDefault="005120E1" w:rsidP="00583771">
            <w:pPr>
              <w:tabs>
                <w:tab w:val="left" w:pos="3015"/>
              </w:tabs>
              <w:rPr>
                <w:rFonts w:cs="Arial"/>
              </w:rPr>
            </w:pPr>
          </w:p>
          <w:p w14:paraId="3FEDD436" w14:textId="77777777" w:rsidR="005120E1" w:rsidRDefault="005120E1" w:rsidP="00583771">
            <w:pPr>
              <w:tabs>
                <w:tab w:val="left" w:pos="3015"/>
              </w:tabs>
              <w:rPr>
                <w:rFonts w:cs="Arial"/>
              </w:rPr>
            </w:pPr>
          </w:p>
          <w:p w14:paraId="21F2E978" w14:textId="77777777" w:rsidR="005120E1" w:rsidRDefault="005120E1" w:rsidP="00583771">
            <w:pPr>
              <w:tabs>
                <w:tab w:val="left" w:pos="3015"/>
              </w:tabs>
              <w:rPr>
                <w:rFonts w:cs="Arial"/>
              </w:rPr>
            </w:pPr>
          </w:p>
          <w:p w14:paraId="7EF36FDD" w14:textId="77777777" w:rsidR="005120E1" w:rsidRDefault="005120E1" w:rsidP="00583771">
            <w:pPr>
              <w:tabs>
                <w:tab w:val="left" w:pos="3015"/>
              </w:tabs>
              <w:rPr>
                <w:rFonts w:cs="Arial"/>
              </w:rPr>
            </w:pPr>
          </w:p>
        </w:tc>
      </w:tr>
      <w:tr w:rsidR="005120E1" w14:paraId="22866EAD" w14:textId="77777777" w:rsidTr="005120E1">
        <w:tc>
          <w:tcPr>
            <w:tcW w:w="603" w:type="dxa"/>
          </w:tcPr>
          <w:p w14:paraId="0B6C4E85" w14:textId="77777777" w:rsidR="005120E1" w:rsidRPr="00201407" w:rsidRDefault="005120E1" w:rsidP="00583771">
            <w:pPr>
              <w:tabs>
                <w:tab w:val="left" w:pos="3015"/>
              </w:tabs>
              <w:rPr>
                <w:b/>
              </w:rPr>
            </w:pPr>
            <w:r>
              <w:rPr>
                <w:b/>
              </w:rPr>
              <w:t>Q7.</w:t>
            </w:r>
          </w:p>
        </w:tc>
        <w:tc>
          <w:tcPr>
            <w:tcW w:w="13345" w:type="dxa"/>
          </w:tcPr>
          <w:p w14:paraId="550D0B0C" w14:textId="77777777" w:rsidR="005120E1" w:rsidRDefault="005120E1" w:rsidP="005120E1">
            <w:pPr>
              <w:rPr>
                <w:rFonts w:cs="Arial"/>
                <w:sz w:val="22"/>
              </w:rPr>
            </w:pPr>
            <w:r>
              <w:rPr>
                <w:rFonts w:cs="Arial"/>
              </w:rPr>
              <w:t xml:space="preserve">Mechanisms for inclusion of Independent Contractor, Third and Independent sector representation on Workforce Planning Groups </w:t>
            </w:r>
          </w:p>
          <w:p w14:paraId="706DB72E" w14:textId="77777777" w:rsidR="005120E1" w:rsidRDefault="005120E1" w:rsidP="00583771">
            <w:pPr>
              <w:tabs>
                <w:tab w:val="left" w:pos="3015"/>
              </w:tabs>
              <w:rPr>
                <w:rFonts w:cs="Arial"/>
              </w:rPr>
            </w:pPr>
          </w:p>
          <w:p w14:paraId="4236C078" w14:textId="7FDE304F" w:rsidR="008D7CA8" w:rsidRPr="00896E1B" w:rsidRDefault="008D7CA8" w:rsidP="008D7CA8">
            <w:pPr>
              <w:rPr>
                <w:rFonts w:asciiTheme="minorHAnsi" w:hAnsiTheme="minorHAnsi" w:cstheme="minorHAnsi"/>
                <w:color w:val="000000"/>
              </w:rPr>
            </w:pPr>
            <w:r w:rsidRPr="00DB3696">
              <w:rPr>
                <w:rFonts w:asciiTheme="minorHAnsi" w:hAnsiTheme="minorHAnsi" w:cstheme="minorHAnsi"/>
                <w:color w:val="000000"/>
              </w:rPr>
              <w:t xml:space="preserve">We are pleased that the Guidance </w:t>
            </w:r>
            <w:r w:rsidRPr="00896E1B">
              <w:rPr>
                <w:rFonts w:asciiTheme="minorHAnsi" w:hAnsiTheme="minorHAnsi" w:cstheme="minorHAnsi"/>
                <w:color w:val="000000"/>
              </w:rPr>
              <w:t xml:space="preserve">makes mention of the 3rd and independent sector and recognises the planning diversity therein but </w:t>
            </w:r>
            <w:r w:rsidRPr="00DB3696">
              <w:rPr>
                <w:rFonts w:asciiTheme="minorHAnsi" w:hAnsiTheme="minorHAnsi" w:cstheme="minorHAnsi"/>
                <w:color w:val="000000"/>
              </w:rPr>
              <w:t xml:space="preserve">there is a lack of </w:t>
            </w:r>
            <w:r w:rsidRPr="00896E1B">
              <w:rPr>
                <w:rFonts w:asciiTheme="minorHAnsi" w:hAnsiTheme="minorHAnsi" w:cstheme="minorHAnsi"/>
                <w:color w:val="000000"/>
              </w:rPr>
              <w:t xml:space="preserve">detail how this planning can be supported and resourced directly or through representative bodies. </w:t>
            </w:r>
            <w:r w:rsidRPr="00DB3696">
              <w:rPr>
                <w:rFonts w:asciiTheme="minorHAnsi" w:hAnsiTheme="minorHAnsi" w:cstheme="minorHAnsi"/>
                <w:color w:val="000000"/>
              </w:rPr>
              <w:br/>
            </w:r>
            <w:r w:rsidRPr="00DB3696">
              <w:rPr>
                <w:rFonts w:asciiTheme="minorHAnsi" w:hAnsiTheme="minorHAnsi" w:cstheme="minorHAnsi"/>
                <w:color w:val="000000"/>
              </w:rPr>
              <w:br/>
            </w:r>
            <w:r w:rsidRPr="00896E1B">
              <w:rPr>
                <w:rFonts w:asciiTheme="minorHAnsi" w:hAnsiTheme="minorHAnsi" w:cstheme="minorHAnsi"/>
                <w:color w:val="000000"/>
              </w:rPr>
              <w:t>Nor does</w:t>
            </w:r>
            <w:r w:rsidRPr="00DB3696">
              <w:rPr>
                <w:rFonts w:asciiTheme="minorHAnsi" w:hAnsiTheme="minorHAnsi" w:cstheme="minorHAnsi"/>
                <w:color w:val="000000"/>
              </w:rPr>
              <w:t xml:space="preserve"> the document</w:t>
            </w:r>
            <w:r w:rsidRPr="00896E1B">
              <w:rPr>
                <w:rFonts w:asciiTheme="minorHAnsi" w:hAnsiTheme="minorHAnsi" w:cstheme="minorHAnsi"/>
                <w:color w:val="000000"/>
              </w:rPr>
              <w:t xml:space="preserve"> describe how local parties like the IJB can be resourced or enabled to underpin and enable this planning in the sectors. Having said that sections 28-31 are good and appreciative of the realities and </w:t>
            </w:r>
            <w:r w:rsidRPr="00DB3696">
              <w:rPr>
                <w:rFonts w:asciiTheme="minorHAnsi" w:hAnsiTheme="minorHAnsi" w:cstheme="minorHAnsi"/>
                <w:color w:val="000000"/>
              </w:rPr>
              <w:t>their</w:t>
            </w:r>
            <w:r w:rsidRPr="00896E1B">
              <w:rPr>
                <w:rFonts w:asciiTheme="minorHAnsi" w:hAnsiTheme="minorHAnsi" w:cstheme="minorHAnsi"/>
                <w:color w:val="000000"/>
              </w:rPr>
              <w:t xml:space="preserve"> call for more systematic and longer term commissioning at </w:t>
            </w:r>
            <w:r w:rsidRPr="00DB3696">
              <w:rPr>
                <w:rFonts w:asciiTheme="minorHAnsi" w:hAnsiTheme="minorHAnsi" w:cstheme="minorHAnsi"/>
                <w:color w:val="000000"/>
              </w:rPr>
              <w:t>least</w:t>
            </w:r>
            <w:r w:rsidRPr="00896E1B">
              <w:rPr>
                <w:rFonts w:asciiTheme="minorHAnsi" w:hAnsiTheme="minorHAnsi" w:cstheme="minorHAnsi"/>
                <w:color w:val="000000"/>
              </w:rPr>
              <w:t xml:space="preserve"> recognises the problem. These should be affirmed and recognised. </w:t>
            </w:r>
          </w:p>
          <w:p w14:paraId="49828267" w14:textId="77777777" w:rsidR="008D7CA8" w:rsidRPr="00896E1B" w:rsidRDefault="008D7CA8" w:rsidP="008D7CA8">
            <w:pPr>
              <w:rPr>
                <w:rFonts w:asciiTheme="minorHAnsi" w:hAnsiTheme="minorHAnsi" w:cstheme="minorHAnsi"/>
                <w:color w:val="000000"/>
              </w:rPr>
            </w:pPr>
            <w:r w:rsidRPr="00896E1B">
              <w:rPr>
                <w:rFonts w:asciiTheme="minorHAnsi" w:hAnsiTheme="minorHAnsi" w:cstheme="minorHAnsi"/>
                <w:color w:val="000000"/>
              </w:rPr>
              <w:br/>
            </w:r>
          </w:p>
          <w:p w14:paraId="2ED175D9" w14:textId="77777777" w:rsidR="008D7CA8" w:rsidRPr="00896E1B" w:rsidRDefault="008D7CA8" w:rsidP="008D7CA8">
            <w:pPr>
              <w:rPr>
                <w:rFonts w:asciiTheme="minorHAnsi" w:hAnsiTheme="minorHAnsi" w:cstheme="minorHAnsi"/>
                <w:color w:val="000000"/>
              </w:rPr>
            </w:pPr>
            <w:r w:rsidRPr="00896E1B">
              <w:rPr>
                <w:rFonts w:asciiTheme="minorHAnsi" w:hAnsiTheme="minorHAnsi" w:cstheme="minorHAnsi"/>
                <w:color w:val="000000"/>
              </w:rPr>
              <w:t>I think we need also to underline the critical importance of the two final recommendations </w:t>
            </w:r>
          </w:p>
          <w:p w14:paraId="34A2C3CC" w14:textId="77777777" w:rsidR="008D7CA8" w:rsidRPr="00896E1B" w:rsidRDefault="008D7CA8" w:rsidP="008D7CA8">
            <w:pPr>
              <w:rPr>
                <w:rFonts w:asciiTheme="minorHAnsi" w:hAnsiTheme="minorHAnsi" w:cstheme="minorHAnsi"/>
                <w:color w:val="000000"/>
              </w:rPr>
            </w:pPr>
            <w:r w:rsidRPr="00896E1B">
              <w:rPr>
                <w:rFonts w:asciiTheme="minorHAnsi" w:hAnsiTheme="minorHAnsi" w:cstheme="minorHAnsi"/>
                <w:color w:val="000000"/>
              </w:rPr>
              <w:br/>
            </w:r>
          </w:p>
          <w:p w14:paraId="633E4B43" w14:textId="77777777" w:rsidR="008D7CA8" w:rsidRPr="00896E1B" w:rsidRDefault="008D7CA8" w:rsidP="008D7CA8">
            <w:pPr>
              <w:rPr>
                <w:rFonts w:asciiTheme="minorHAnsi" w:hAnsiTheme="minorHAnsi" w:cstheme="minorHAnsi"/>
                <w:color w:val="000000"/>
              </w:rPr>
            </w:pPr>
            <w:r w:rsidRPr="00896E1B">
              <w:rPr>
                <w:rFonts w:asciiTheme="minorHAnsi" w:hAnsiTheme="minorHAnsi" w:cstheme="minorHAnsi"/>
                <w:b/>
                <w:bCs/>
                <w:color w:val="000000"/>
              </w:rPr>
              <w:t>NHS Boards and IJB (through HSCPs) should ensure that key stakeholders representing Primary Care and Third and Independent partners are included.</w:t>
            </w:r>
          </w:p>
          <w:p w14:paraId="67DA4798" w14:textId="77777777" w:rsidR="008D7CA8" w:rsidRPr="00896E1B" w:rsidRDefault="008D7CA8" w:rsidP="008D7CA8">
            <w:pPr>
              <w:rPr>
                <w:rFonts w:asciiTheme="minorHAnsi" w:hAnsiTheme="minorHAnsi" w:cstheme="minorHAnsi"/>
                <w:color w:val="000000"/>
              </w:rPr>
            </w:pPr>
            <w:r w:rsidRPr="00896E1B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3BF96E88" w14:textId="77777777" w:rsidR="008D7CA8" w:rsidRPr="00896E1B" w:rsidRDefault="008D7CA8" w:rsidP="008D7CA8">
            <w:pPr>
              <w:rPr>
                <w:rFonts w:asciiTheme="minorHAnsi" w:hAnsiTheme="minorHAnsi" w:cstheme="minorHAnsi"/>
                <w:color w:val="000000"/>
              </w:rPr>
            </w:pPr>
            <w:r w:rsidRPr="00896E1B">
              <w:rPr>
                <w:rFonts w:asciiTheme="minorHAnsi" w:hAnsiTheme="minorHAnsi" w:cstheme="minorHAnsi"/>
                <w:color w:val="000000"/>
              </w:rPr>
              <w:t>• </w:t>
            </w:r>
            <w:r w:rsidRPr="00896E1B">
              <w:rPr>
                <w:rFonts w:asciiTheme="minorHAnsi" w:hAnsiTheme="minorHAnsi" w:cstheme="minorHAnsi"/>
                <w:b/>
                <w:bCs/>
                <w:color w:val="000000"/>
              </w:rPr>
              <w:t>Scottish Government will work with Third and Independent sector providers to consider how they can be most effectively represented on local level workforce planning groups.</w:t>
            </w:r>
          </w:p>
          <w:p w14:paraId="6B1228DA" w14:textId="5FF9F364" w:rsidR="008D7CA8" w:rsidRPr="00DB3696" w:rsidRDefault="008D7CA8" w:rsidP="008D7CA8">
            <w:pPr>
              <w:rPr>
                <w:rFonts w:asciiTheme="minorHAnsi" w:hAnsiTheme="minorHAnsi" w:cstheme="minorHAnsi"/>
                <w:color w:val="000000"/>
              </w:rPr>
            </w:pPr>
            <w:r w:rsidRPr="00896E1B">
              <w:rPr>
                <w:rFonts w:asciiTheme="minorHAnsi" w:hAnsiTheme="minorHAnsi" w:cstheme="minorHAnsi"/>
                <w:color w:val="000000"/>
              </w:rPr>
              <w:br/>
            </w:r>
          </w:p>
          <w:p w14:paraId="12FB257D" w14:textId="47D9DDF0" w:rsidR="008D7CA8" w:rsidRPr="00DB3696" w:rsidRDefault="008D7CA8" w:rsidP="008D7CA8">
            <w:pPr>
              <w:rPr>
                <w:rFonts w:asciiTheme="minorHAnsi" w:hAnsiTheme="minorHAnsi" w:cstheme="minorHAnsi"/>
                <w:color w:val="000000"/>
              </w:rPr>
            </w:pPr>
          </w:p>
          <w:p w14:paraId="238DBCE6" w14:textId="307A5707" w:rsidR="008D7CA8" w:rsidRPr="00DB3696" w:rsidRDefault="008D7CA8" w:rsidP="008D7CA8">
            <w:pPr>
              <w:rPr>
                <w:rFonts w:asciiTheme="minorHAnsi" w:hAnsiTheme="minorHAnsi" w:cstheme="minorHAnsi"/>
                <w:color w:val="000000"/>
              </w:rPr>
            </w:pPr>
            <w:r w:rsidRPr="00DB3696">
              <w:rPr>
                <w:rFonts w:asciiTheme="minorHAnsi" w:hAnsiTheme="minorHAnsi" w:cstheme="minorHAnsi"/>
                <w:color w:val="000000"/>
              </w:rPr>
              <w:t xml:space="preserve">In general terms we feel that there is something lacking in the document in relation to contingency planning </w:t>
            </w:r>
            <w:proofErr w:type="gramStart"/>
            <w:r w:rsidRPr="00DB3696">
              <w:rPr>
                <w:rFonts w:asciiTheme="minorHAnsi" w:hAnsiTheme="minorHAnsi" w:cstheme="minorHAnsi"/>
                <w:color w:val="000000"/>
              </w:rPr>
              <w:t>especially</w:t>
            </w:r>
            <w:proofErr w:type="gramEnd"/>
            <w:r w:rsidRPr="00DB369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D7CA8">
              <w:rPr>
                <w:rFonts w:asciiTheme="minorHAnsi" w:hAnsiTheme="minorHAnsi" w:cstheme="minorHAnsi"/>
                <w:color w:val="000000"/>
              </w:rPr>
              <w:t>to mitigate the impact on hospital waiting and treatment times</w:t>
            </w:r>
            <w:r w:rsidRPr="00DB3696">
              <w:rPr>
                <w:rFonts w:asciiTheme="minorHAnsi" w:hAnsiTheme="minorHAnsi" w:cstheme="minorHAnsi"/>
                <w:color w:val="000000"/>
              </w:rPr>
              <w:t>. We are concerned that this is illustrative of a lack of knowledge of the social care sector and thus restricts the ability to effectively plan for the workforce.</w:t>
            </w:r>
          </w:p>
          <w:p w14:paraId="50DA7AB8" w14:textId="77777777" w:rsidR="008D7CA8" w:rsidRPr="00DB3696" w:rsidRDefault="008D7CA8" w:rsidP="008D7CA8">
            <w:pPr>
              <w:rPr>
                <w:rFonts w:asciiTheme="minorHAnsi" w:hAnsiTheme="minorHAnsi" w:cstheme="minorHAnsi"/>
                <w:color w:val="000000"/>
              </w:rPr>
            </w:pPr>
          </w:p>
          <w:p w14:paraId="79B43695" w14:textId="233F98F4" w:rsidR="008D7CA8" w:rsidRPr="008D7CA8" w:rsidRDefault="008D7CA8" w:rsidP="008D7CA8">
            <w:pPr>
              <w:rPr>
                <w:rFonts w:asciiTheme="minorHAnsi" w:hAnsiTheme="minorHAnsi" w:cstheme="minorHAnsi"/>
                <w:color w:val="000000"/>
              </w:rPr>
            </w:pPr>
            <w:r w:rsidRPr="00DB369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96E1B">
              <w:rPr>
                <w:rFonts w:asciiTheme="minorHAnsi" w:hAnsiTheme="minorHAnsi" w:cstheme="minorHAnsi"/>
                <w:color w:val="000000"/>
              </w:rPr>
              <w:t xml:space="preserve">If there are 36,000 care home beds and 13,450 hospital beds and we continue to see closures of care homes over the next 3 years (which we will) what national and local contingency plans are in place to mitigate the impact of this?  </w:t>
            </w:r>
            <w:r w:rsidRPr="00DB3696">
              <w:rPr>
                <w:rFonts w:asciiTheme="minorHAnsi" w:hAnsiTheme="minorHAnsi" w:cstheme="minorHAnsi"/>
                <w:color w:val="000000"/>
              </w:rPr>
              <w:t xml:space="preserve">This will have significant impact on the whole system and workforce planning per se. </w:t>
            </w:r>
            <w:r w:rsidRPr="008D7CA8">
              <w:rPr>
                <w:rFonts w:asciiTheme="minorHAnsi" w:hAnsiTheme="minorHAnsi" w:cstheme="minorHAnsi"/>
              </w:rPr>
              <w:t>If clinical expertise isn’t being provided in care homes because they simply can’t attract and pay for the staff required, there will be a significant increase in demand of NHS hospital and primary care services. </w:t>
            </w:r>
          </w:p>
          <w:p w14:paraId="119EED2A" w14:textId="77777777" w:rsidR="008D7CA8" w:rsidRPr="008D7CA8" w:rsidRDefault="008D7CA8" w:rsidP="008D7CA8">
            <w:pPr>
              <w:tabs>
                <w:tab w:val="left" w:pos="3015"/>
              </w:tabs>
              <w:rPr>
                <w:rFonts w:asciiTheme="minorHAnsi" w:hAnsiTheme="minorHAnsi" w:cstheme="minorHAnsi"/>
              </w:rPr>
            </w:pPr>
            <w:r w:rsidRPr="008D7CA8">
              <w:rPr>
                <w:rFonts w:asciiTheme="minorHAnsi" w:hAnsiTheme="minorHAnsi" w:cstheme="minorHAnsi"/>
              </w:rPr>
              <w:t> </w:t>
            </w:r>
          </w:p>
          <w:p w14:paraId="18FD2D04" w14:textId="2A575AD7" w:rsidR="008D7CA8" w:rsidRPr="008D7CA8" w:rsidRDefault="00DB3696" w:rsidP="008D7CA8">
            <w:pPr>
              <w:tabs>
                <w:tab w:val="left" w:pos="3015"/>
              </w:tabs>
              <w:rPr>
                <w:rFonts w:asciiTheme="minorHAnsi" w:hAnsiTheme="minorHAnsi" w:cstheme="minorHAnsi"/>
              </w:rPr>
            </w:pPr>
            <w:r w:rsidRPr="00DB3696">
              <w:rPr>
                <w:rFonts w:asciiTheme="minorHAnsi" w:hAnsiTheme="minorHAnsi" w:cstheme="minorHAnsi"/>
              </w:rPr>
              <w:t xml:space="preserve">The associated </w:t>
            </w:r>
            <w:r w:rsidR="008D7CA8" w:rsidRPr="008D7CA8">
              <w:rPr>
                <w:rFonts w:asciiTheme="minorHAnsi" w:hAnsiTheme="minorHAnsi" w:cstheme="minorHAnsi"/>
              </w:rPr>
              <w:t>lack of capacity in home care (</w:t>
            </w:r>
            <w:r w:rsidRPr="00DB3696">
              <w:rPr>
                <w:rFonts w:asciiTheme="minorHAnsi" w:hAnsiTheme="minorHAnsi" w:cstheme="minorHAnsi"/>
              </w:rPr>
              <w:t xml:space="preserve">as detailed in the recent </w:t>
            </w:r>
            <w:r w:rsidR="008D7CA8" w:rsidRPr="008D7CA8">
              <w:rPr>
                <w:rFonts w:asciiTheme="minorHAnsi" w:hAnsiTheme="minorHAnsi" w:cstheme="minorHAnsi"/>
              </w:rPr>
              <w:t>vacancy rates published last week</w:t>
            </w:r>
            <w:r w:rsidRPr="00DB3696">
              <w:rPr>
                <w:rFonts w:asciiTheme="minorHAnsi" w:hAnsiTheme="minorHAnsi" w:cstheme="minorHAnsi"/>
              </w:rPr>
              <w:t xml:space="preserve"> by SSSC and the CI</w:t>
            </w:r>
            <w:r w:rsidR="008D7CA8" w:rsidRPr="008D7CA8">
              <w:rPr>
                <w:rFonts w:asciiTheme="minorHAnsi" w:hAnsiTheme="minorHAnsi" w:cstheme="minorHAnsi"/>
              </w:rPr>
              <w:t xml:space="preserve">) </w:t>
            </w:r>
            <w:r w:rsidRPr="00DB3696">
              <w:rPr>
                <w:rFonts w:asciiTheme="minorHAnsi" w:hAnsiTheme="minorHAnsi" w:cstheme="minorHAnsi"/>
              </w:rPr>
              <w:t xml:space="preserve">will only serve to compound the issues. See </w:t>
            </w:r>
            <w:r w:rsidR="008D7CA8" w:rsidRPr="008D7CA8">
              <w:rPr>
                <w:rFonts w:asciiTheme="minorHAnsi" w:hAnsiTheme="minorHAnsi" w:cstheme="minorHAnsi"/>
              </w:rPr>
              <w:t> </w:t>
            </w:r>
            <w:hyperlink r:id="rId8" w:history="1">
              <w:r w:rsidRPr="00DB3696">
                <w:rPr>
                  <w:rStyle w:val="Hyperlink"/>
                  <w:rFonts w:asciiTheme="minorHAnsi" w:hAnsiTheme="minorHAnsi" w:cstheme="minorHAnsi"/>
                </w:rPr>
                <w:t>http://www.careinspectorate.com/images/documents/4766/Joint%20CI%20&amp;%20SSSC%20staff%20vacancies%20in%20care%20services%202017.pdf</w:t>
              </w:r>
            </w:hyperlink>
            <w:r w:rsidRPr="00DB3696">
              <w:rPr>
                <w:rFonts w:asciiTheme="minorHAnsi" w:hAnsiTheme="minorHAnsi" w:cstheme="minorHAnsi"/>
              </w:rPr>
              <w:t xml:space="preserve"> </w:t>
            </w:r>
          </w:p>
          <w:p w14:paraId="3C194829" w14:textId="77777777" w:rsidR="005120E1" w:rsidRDefault="005120E1" w:rsidP="00583771">
            <w:pPr>
              <w:tabs>
                <w:tab w:val="left" w:pos="3015"/>
              </w:tabs>
              <w:rPr>
                <w:rFonts w:cs="Arial"/>
              </w:rPr>
            </w:pPr>
          </w:p>
          <w:p w14:paraId="30F22ED4" w14:textId="77777777" w:rsidR="005120E1" w:rsidRDefault="005120E1" w:rsidP="00583771">
            <w:pPr>
              <w:tabs>
                <w:tab w:val="left" w:pos="3015"/>
              </w:tabs>
              <w:rPr>
                <w:rFonts w:cs="Arial"/>
              </w:rPr>
            </w:pPr>
          </w:p>
          <w:p w14:paraId="55FB3E00" w14:textId="77777777" w:rsidR="005120E1" w:rsidRDefault="005120E1" w:rsidP="00583771">
            <w:pPr>
              <w:tabs>
                <w:tab w:val="left" w:pos="3015"/>
              </w:tabs>
              <w:rPr>
                <w:rFonts w:cs="Arial"/>
              </w:rPr>
            </w:pPr>
          </w:p>
        </w:tc>
      </w:tr>
    </w:tbl>
    <w:p w14:paraId="1A50B32C" w14:textId="77777777" w:rsidR="00B473B1" w:rsidRDefault="00B473B1" w:rsidP="00583771">
      <w:pPr>
        <w:tabs>
          <w:tab w:val="left" w:pos="3015"/>
        </w:tabs>
        <w:rPr>
          <w:b/>
        </w:rPr>
      </w:pPr>
    </w:p>
    <w:p w14:paraId="24F66E09" w14:textId="77777777" w:rsidR="00B473B1" w:rsidRDefault="00B473B1" w:rsidP="00583771">
      <w:pPr>
        <w:tabs>
          <w:tab w:val="left" w:pos="3015"/>
        </w:tabs>
        <w:rPr>
          <w:b/>
        </w:rPr>
      </w:pPr>
    </w:p>
    <w:p w14:paraId="1CE81AF3" w14:textId="77777777" w:rsidR="00B473B1" w:rsidRDefault="00B473B1" w:rsidP="00583771">
      <w:pPr>
        <w:tabs>
          <w:tab w:val="left" w:pos="3015"/>
        </w:tabs>
        <w:rPr>
          <w:b/>
        </w:rPr>
      </w:pPr>
    </w:p>
    <w:p w14:paraId="0F5EA14A" w14:textId="77777777" w:rsidR="00B473B1" w:rsidRDefault="00B473B1" w:rsidP="00583771">
      <w:pPr>
        <w:tabs>
          <w:tab w:val="left" w:pos="3015"/>
        </w:tabs>
        <w:rPr>
          <w:b/>
        </w:rPr>
      </w:pPr>
    </w:p>
    <w:p w14:paraId="3C5E5286" w14:textId="77777777" w:rsidR="005120E1" w:rsidRDefault="005120E1" w:rsidP="00583771">
      <w:pPr>
        <w:tabs>
          <w:tab w:val="left" w:pos="3015"/>
        </w:tabs>
        <w:rPr>
          <w:b/>
        </w:rPr>
      </w:pPr>
    </w:p>
    <w:p w14:paraId="0990B2D4" w14:textId="77777777" w:rsidR="005120E1" w:rsidRDefault="005120E1" w:rsidP="00583771">
      <w:pPr>
        <w:tabs>
          <w:tab w:val="left" w:pos="3015"/>
        </w:tabs>
        <w:rPr>
          <w:b/>
        </w:rPr>
      </w:pPr>
    </w:p>
    <w:p w14:paraId="0F2921D2" w14:textId="77777777" w:rsidR="005120E1" w:rsidRDefault="005120E1" w:rsidP="00583771">
      <w:pPr>
        <w:tabs>
          <w:tab w:val="left" w:pos="3015"/>
        </w:tabs>
        <w:rPr>
          <w:b/>
        </w:rPr>
      </w:pPr>
    </w:p>
    <w:p w14:paraId="38032E9C" w14:textId="77777777" w:rsidR="005120E1" w:rsidRDefault="005120E1" w:rsidP="00583771">
      <w:pPr>
        <w:tabs>
          <w:tab w:val="left" w:pos="3015"/>
        </w:tabs>
        <w:rPr>
          <w:b/>
        </w:rPr>
      </w:pPr>
    </w:p>
    <w:p w14:paraId="6D1FEEC9" w14:textId="77777777" w:rsidR="005120E1" w:rsidRDefault="005120E1" w:rsidP="00583771">
      <w:pPr>
        <w:tabs>
          <w:tab w:val="left" w:pos="3015"/>
        </w:tabs>
        <w:rPr>
          <w:b/>
        </w:rPr>
      </w:pPr>
    </w:p>
    <w:p w14:paraId="7D18863C" w14:textId="77777777" w:rsidR="005120E1" w:rsidRDefault="005120E1" w:rsidP="00583771">
      <w:pPr>
        <w:tabs>
          <w:tab w:val="left" w:pos="3015"/>
        </w:tabs>
        <w:rPr>
          <w:b/>
        </w:rPr>
      </w:pPr>
    </w:p>
    <w:p w14:paraId="30E29752" w14:textId="77777777" w:rsidR="005120E1" w:rsidRDefault="005120E1" w:rsidP="00583771">
      <w:pPr>
        <w:tabs>
          <w:tab w:val="left" w:pos="3015"/>
        </w:tabs>
        <w:rPr>
          <w:b/>
        </w:rPr>
      </w:pPr>
    </w:p>
    <w:p w14:paraId="7FD3F170" w14:textId="77777777" w:rsidR="005120E1" w:rsidRDefault="005120E1" w:rsidP="00583771">
      <w:pPr>
        <w:tabs>
          <w:tab w:val="left" w:pos="3015"/>
        </w:tabs>
        <w:rPr>
          <w:b/>
        </w:rPr>
      </w:pPr>
    </w:p>
    <w:p w14:paraId="00E24EED" w14:textId="77777777" w:rsidR="005120E1" w:rsidRDefault="005120E1" w:rsidP="00583771">
      <w:pPr>
        <w:tabs>
          <w:tab w:val="left" w:pos="3015"/>
        </w:tabs>
        <w:rPr>
          <w:b/>
        </w:rPr>
      </w:pPr>
    </w:p>
    <w:p w14:paraId="04FA89AE" w14:textId="77777777" w:rsidR="005120E1" w:rsidRDefault="005120E1" w:rsidP="00583771">
      <w:pPr>
        <w:tabs>
          <w:tab w:val="left" w:pos="3015"/>
        </w:tabs>
        <w:rPr>
          <w:b/>
        </w:rPr>
      </w:pPr>
    </w:p>
    <w:p w14:paraId="1A8098CE" w14:textId="77777777" w:rsidR="00B473B1" w:rsidRDefault="00B473B1" w:rsidP="00583771">
      <w:pPr>
        <w:tabs>
          <w:tab w:val="left" w:pos="3015"/>
        </w:tabs>
        <w:rPr>
          <w:b/>
        </w:rPr>
      </w:pPr>
    </w:p>
    <w:p w14:paraId="5272C579" w14:textId="77777777" w:rsidR="00B473B1" w:rsidRDefault="00B473B1" w:rsidP="00583771">
      <w:pPr>
        <w:tabs>
          <w:tab w:val="left" w:pos="3015"/>
        </w:tabs>
        <w:rPr>
          <w:b/>
        </w:rPr>
      </w:pPr>
    </w:p>
    <w:p w14:paraId="180E9B17" w14:textId="77777777" w:rsidR="004A4E23" w:rsidRPr="00581B16" w:rsidRDefault="00581B16" w:rsidP="00583771">
      <w:pPr>
        <w:tabs>
          <w:tab w:val="left" w:pos="3015"/>
        </w:tabs>
        <w:rPr>
          <w:b/>
        </w:rPr>
      </w:pPr>
      <w:r w:rsidRPr="00581B16">
        <w:rPr>
          <w:b/>
        </w:rPr>
        <w:t xml:space="preserve">PART C: </w:t>
      </w:r>
      <w:r w:rsidR="00353CC5">
        <w:rPr>
          <w:b/>
        </w:rPr>
        <w:t xml:space="preserve">Feedback on Specific Content of </w:t>
      </w:r>
      <w:r w:rsidR="00B77B25">
        <w:rPr>
          <w:b/>
        </w:rPr>
        <w:t xml:space="preserve">Guidance </w:t>
      </w:r>
    </w:p>
    <w:p w14:paraId="03608F23" w14:textId="77777777" w:rsidR="00D74BA1" w:rsidRDefault="00D74BA1" w:rsidP="00583771">
      <w:pPr>
        <w:tabs>
          <w:tab w:val="left" w:pos="3015"/>
        </w:tabs>
      </w:pPr>
    </w:p>
    <w:tbl>
      <w:tblPr>
        <w:tblW w:w="14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790"/>
        <w:gridCol w:w="769"/>
        <w:gridCol w:w="3057"/>
        <w:gridCol w:w="6625"/>
        <w:gridCol w:w="2232"/>
      </w:tblGrid>
      <w:tr w:rsidR="00297EF8" w14:paraId="56E595E3" w14:textId="77777777" w:rsidTr="00297EF8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D3A9" w14:textId="77777777" w:rsidR="00583771" w:rsidRPr="00297EF8" w:rsidRDefault="0058377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7B8BC" w14:textId="77777777" w:rsidR="00583771" w:rsidRPr="00297EF8" w:rsidRDefault="00297EF8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E2EF" w14:textId="77777777" w:rsidR="00583771" w:rsidRPr="00297EF8" w:rsidRDefault="00297EF8" w:rsidP="00297EF8">
            <w:pPr>
              <w:rPr>
                <w:b/>
              </w:rPr>
            </w:pPr>
            <w:r>
              <w:rPr>
                <w:b/>
              </w:rPr>
              <w:t>Para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AE1C" w14:textId="77777777" w:rsidR="00583771" w:rsidRPr="00297EF8" w:rsidRDefault="00583771">
            <w:pPr>
              <w:rPr>
                <w:b/>
              </w:rPr>
            </w:pPr>
            <w:r w:rsidRPr="00297EF8">
              <w:rPr>
                <w:b/>
              </w:rPr>
              <w:t>ISSUE</w:t>
            </w:r>
          </w:p>
        </w:tc>
        <w:tc>
          <w:tcPr>
            <w:tcW w:w="6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465C" w14:textId="77777777" w:rsidR="00583771" w:rsidRPr="00297EF8" w:rsidRDefault="00583771">
            <w:pPr>
              <w:rPr>
                <w:b/>
              </w:rPr>
            </w:pPr>
            <w:r w:rsidRPr="00297EF8">
              <w:rPr>
                <w:b/>
              </w:rPr>
              <w:t>FEEDBACK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F744" w14:textId="77777777" w:rsidR="00583771" w:rsidRDefault="00583771">
            <w:r>
              <w:rPr>
                <w:color w:val="1F4E79"/>
              </w:rPr>
              <w:t xml:space="preserve">RESPONSE </w:t>
            </w:r>
            <w:r w:rsidRPr="00297EF8">
              <w:rPr>
                <w:i/>
                <w:color w:val="1F4E79"/>
              </w:rPr>
              <w:t>(office use only)</w:t>
            </w:r>
          </w:p>
        </w:tc>
      </w:tr>
      <w:tr w:rsidR="00297EF8" w14:paraId="6EC1616C" w14:textId="77777777" w:rsidTr="00297EF8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096B" w14:textId="77777777" w:rsidR="00583771" w:rsidRPr="00297EF8" w:rsidRDefault="00583771" w:rsidP="00C66B6F">
            <w:pPr>
              <w:rPr>
                <w:b/>
              </w:rPr>
            </w:pPr>
            <w:r w:rsidRPr="00297EF8">
              <w:rPr>
                <w:b/>
              </w:rPr>
              <w:t>1</w:t>
            </w:r>
          </w:p>
          <w:p w14:paraId="55DA338C" w14:textId="77777777" w:rsidR="00583771" w:rsidRPr="00297EF8" w:rsidRDefault="00583771" w:rsidP="00C66B6F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86E5B" w14:textId="77777777" w:rsidR="00583771" w:rsidRDefault="00583771" w:rsidP="00C66B6F"/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7380" w14:textId="77777777" w:rsidR="00583771" w:rsidRDefault="00583771" w:rsidP="00C66B6F"/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1B231" w14:textId="77777777" w:rsidR="00583771" w:rsidRDefault="00583771" w:rsidP="00C66B6F"/>
        </w:tc>
        <w:tc>
          <w:tcPr>
            <w:tcW w:w="6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DE095" w14:textId="77777777" w:rsidR="00583771" w:rsidRDefault="00583771" w:rsidP="00C66B6F"/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DABB6" w14:textId="77777777" w:rsidR="00583771" w:rsidRPr="00297EF8" w:rsidRDefault="00583771" w:rsidP="00C66B6F"/>
        </w:tc>
      </w:tr>
      <w:tr w:rsidR="00297EF8" w14:paraId="3DF34C75" w14:textId="77777777" w:rsidTr="00297EF8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5344" w14:textId="77777777" w:rsidR="00583771" w:rsidRPr="00297EF8" w:rsidRDefault="00583771" w:rsidP="00C66B6F">
            <w:pPr>
              <w:rPr>
                <w:b/>
              </w:rPr>
            </w:pPr>
            <w:r w:rsidRPr="00297EF8">
              <w:rPr>
                <w:b/>
              </w:rPr>
              <w:t>2</w:t>
            </w:r>
          </w:p>
          <w:p w14:paraId="5F5E01E3" w14:textId="77777777" w:rsidR="00583771" w:rsidRPr="00297EF8" w:rsidRDefault="00583771" w:rsidP="00C66B6F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456C" w14:textId="77777777" w:rsidR="00583771" w:rsidRDefault="00583771" w:rsidP="00C66B6F"/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FF8C" w14:textId="77777777" w:rsidR="00583771" w:rsidRDefault="00583771" w:rsidP="00C66B6F"/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8A5A" w14:textId="77777777" w:rsidR="00583771" w:rsidRDefault="00583771" w:rsidP="00C66B6F"/>
        </w:tc>
        <w:tc>
          <w:tcPr>
            <w:tcW w:w="6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9F7F" w14:textId="77777777" w:rsidR="00583771" w:rsidRDefault="00583771" w:rsidP="00C66B6F"/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AE44" w14:textId="77777777" w:rsidR="00583771" w:rsidRPr="00297EF8" w:rsidRDefault="00583771" w:rsidP="00C66B6F"/>
        </w:tc>
      </w:tr>
      <w:tr w:rsidR="00297EF8" w14:paraId="26418EEA" w14:textId="77777777" w:rsidTr="00297EF8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F1C1" w14:textId="77777777" w:rsidR="00583771" w:rsidRPr="00297EF8" w:rsidRDefault="00583771" w:rsidP="00C66B6F">
            <w:pPr>
              <w:rPr>
                <w:b/>
              </w:rPr>
            </w:pPr>
            <w:r w:rsidRPr="00297EF8">
              <w:rPr>
                <w:b/>
              </w:rPr>
              <w:t>3</w:t>
            </w:r>
          </w:p>
          <w:p w14:paraId="6CEF5D5D" w14:textId="77777777" w:rsidR="00583771" w:rsidRPr="00297EF8" w:rsidRDefault="00583771" w:rsidP="00C66B6F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BA56" w14:textId="77777777" w:rsidR="00583771" w:rsidRDefault="00583771" w:rsidP="00C66B6F"/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5155" w14:textId="77777777" w:rsidR="00583771" w:rsidRDefault="00583771" w:rsidP="00C66B6F"/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E66D" w14:textId="77777777" w:rsidR="00583771" w:rsidRDefault="00583771" w:rsidP="00C66B6F"/>
        </w:tc>
        <w:tc>
          <w:tcPr>
            <w:tcW w:w="6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8E16" w14:textId="77777777" w:rsidR="00583771" w:rsidRDefault="00583771" w:rsidP="00C66B6F"/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19518" w14:textId="77777777" w:rsidR="00583771" w:rsidRPr="00297EF8" w:rsidRDefault="00583771" w:rsidP="00C66B6F"/>
        </w:tc>
      </w:tr>
      <w:tr w:rsidR="00297EF8" w14:paraId="164257A3" w14:textId="77777777" w:rsidTr="00297EF8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6EA4" w14:textId="77777777" w:rsidR="00583771" w:rsidRPr="00297EF8" w:rsidRDefault="00583771" w:rsidP="00C66B6F">
            <w:pPr>
              <w:rPr>
                <w:b/>
              </w:rPr>
            </w:pPr>
            <w:r w:rsidRPr="00297EF8">
              <w:rPr>
                <w:b/>
              </w:rPr>
              <w:t>4</w:t>
            </w:r>
          </w:p>
          <w:p w14:paraId="76E555ED" w14:textId="77777777" w:rsidR="00583771" w:rsidRPr="00297EF8" w:rsidRDefault="00583771" w:rsidP="00C66B6F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68D2" w14:textId="77777777" w:rsidR="00583771" w:rsidRDefault="00583771" w:rsidP="00C66B6F"/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26B7" w14:textId="77777777" w:rsidR="00583771" w:rsidRDefault="00583771" w:rsidP="00C66B6F"/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1FF0" w14:textId="77777777" w:rsidR="00583771" w:rsidRDefault="00583771" w:rsidP="00C66B6F"/>
        </w:tc>
        <w:tc>
          <w:tcPr>
            <w:tcW w:w="6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FEB6A" w14:textId="77777777" w:rsidR="00583771" w:rsidRDefault="00583771" w:rsidP="00C66B6F"/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72850" w14:textId="77777777" w:rsidR="00583771" w:rsidRPr="00297EF8" w:rsidRDefault="00583771" w:rsidP="00C66B6F"/>
        </w:tc>
      </w:tr>
      <w:tr w:rsidR="00297EF8" w14:paraId="1ED9337B" w14:textId="77777777" w:rsidTr="00297EF8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8C223" w14:textId="77777777" w:rsidR="00583771" w:rsidRPr="00297EF8" w:rsidRDefault="00583771" w:rsidP="00C66B6F">
            <w:pPr>
              <w:rPr>
                <w:b/>
              </w:rPr>
            </w:pPr>
            <w:r w:rsidRPr="00297EF8">
              <w:rPr>
                <w:b/>
              </w:rPr>
              <w:t>5</w:t>
            </w:r>
          </w:p>
          <w:p w14:paraId="58AC7BD9" w14:textId="77777777" w:rsidR="00583771" w:rsidRPr="00297EF8" w:rsidRDefault="00583771" w:rsidP="00C66B6F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82A71" w14:textId="77777777" w:rsidR="00583771" w:rsidRDefault="00583771" w:rsidP="00C66B6F"/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1F7E" w14:textId="77777777" w:rsidR="00583771" w:rsidRDefault="00583771" w:rsidP="00C66B6F"/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1B15" w14:textId="77777777" w:rsidR="00583771" w:rsidRDefault="00583771" w:rsidP="00C66B6F"/>
        </w:tc>
        <w:tc>
          <w:tcPr>
            <w:tcW w:w="6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5EDA4" w14:textId="77777777" w:rsidR="00583771" w:rsidRDefault="00583771" w:rsidP="00C66B6F"/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6D8B" w14:textId="77777777" w:rsidR="00583771" w:rsidRPr="00297EF8" w:rsidRDefault="00583771" w:rsidP="00C66B6F"/>
        </w:tc>
      </w:tr>
      <w:tr w:rsidR="00297EF8" w14:paraId="279D5116" w14:textId="77777777" w:rsidTr="00297EF8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C230" w14:textId="77777777" w:rsidR="00583771" w:rsidRPr="00297EF8" w:rsidRDefault="00583771" w:rsidP="00C66B6F">
            <w:pPr>
              <w:rPr>
                <w:b/>
              </w:rPr>
            </w:pPr>
            <w:r w:rsidRPr="00297EF8">
              <w:rPr>
                <w:b/>
              </w:rPr>
              <w:t>6</w:t>
            </w:r>
          </w:p>
          <w:p w14:paraId="385E705F" w14:textId="77777777" w:rsidR="00583771" w:rsidRPr="00297EF8" w:rsidRDefault="00583771" w:rsidP="00C66B6F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CA8D" w14:textId="77777777" w:rsidR="00583771" w:rsidRDefault="00583771" w:rsidP="00C66B6F"/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3521" w14:textId="77777777" w:rsidR="00583771" w:rsidRDefault="00583771" w:rsidP="00C66B6F"/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E56A" w14:textId="77777777" w:rsidR="00583771" w:rsidRDefault="00583771" w:rsidP="00C66B6F"/>
        </w:tc>
        <w:tc>
          <w:tcPr>
            <w:tcW w:w="6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F6B6" w14:textId="77777777" w:rsidR="00583771" w:rsidRDefault="00583771" w:rsidP="00C66B6F"/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90D7" w14:textId="77777777" w:rsidR="00583771" w:rsidRPr="00297EF8" w:rsidRDefault="00583771" w:rsidP="00C66B6F"/>
        </w:tc>
      </w:tr>
      <w:tr w:rsidR="00D74BA1" w14:paraId="0293ACE8" w14:textId="77777777" w:rsidTr="00297EF8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8FAF" w14:textId="77777777" w:rsidR="00D74BA1" w:rsidRDefault="00D74BA1" w:rsidP="00C66B6F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03610C7D" w14:textId="77777777" w:rsidR="00D74BA1" w:rsidRPr="00297EF8" w:rsidRDefault="00D74BA1" w:rsidP="00C66B6F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B7B4" w14:textId="77777777" w:rsidR="00D74BA1" w:rsidRDefault="00D74BA1" w:rsidP="00C66B6F"/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593E" w14:textId="77777777" w:rsidR="00D74BA1" w:rsidRDefault="00D74BA1" w:rsidP="00C66B6F"/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8C19" w14:textId="77777777" w:rsidR="00D74BA1" w:rsidRDefault="00D74BA1" w:rsidP="00C66B6F"/>
        </w:tc>
        <w:tc>
          <w:tcPr>
            <w:tcW w:w="6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561F" w14:textId="77777777" w:rsidR="00D74BA1" w:rsidRDefault="00D74BA1" w:rsidP="00C66B6F"/>
          <w:p w14:paraId="6D4BE88F" w14:textId="77777777" w:rsidR="00D74BA1" w:rsidRPr="00D74BA1" w:rsidRDefault="00D74BA1" w:rsidP="00D74BA1">
            <w:pPr>
              <w:ind w:firstLine="720"/>
            </w:pP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A0BA" w14:textId="77777777" w:rsidR="00D74BA1" w:rsidRPr="00297EF8" w:rsidRDefault="00D74BA1" w:rsidP="00C66B6F"/>
        </w:tc>
      </w:tr>
      <w:tr w:rsidR="00D74BA1" w14:paraId="640D1FD3" w14:textId="77777777" w:rsidTr="00297EF8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EFA2" w14:textId="77777777" w:rsidR="00D74BA1" w:rsidRDefault="00D74BA1" w:rsidP="00C66B6F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66621243" w14:textId="77777777" w:rsidR="00D74BA1" w:rsidRPr="00297EF8" w:rsidRDefault="00D74BA1" w:rsidP="00C66B6F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8136" w14:textId="77777777" w:rsidR="00D74BA1" w:rsidRDefault="00D74BA1" w:rsidP="00C66B6F"/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CB89" w14:textId="77777777" w:rsidR="00D74BA1" w:rsidRDefault="00D74BA1" w:rsidP="00C66B6F"/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1539" w14:textId="77777777" w:rsidR="00D74BA1" w:rsidRDefault="00D74BA1" w:rsidP="00C66B6F"/>
        </w:tc>
        <w:tc>
          <w:tcPr>
            <w:tcW w:w="6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E601" w14:textId="77777777" w:rsidR="00D74BA1" w:rsidRDefault="00D74BA1" w:rsidP="00C66B6F"/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73F9" w14:textId="77777777" w:rsidR="00D74BA1" w:rsidRPr="00297EF8" w:rsidRDefault="00D74BA1" w:rsidP="00C66B6F"/>
        </w:tc>
      </w:tr>
      <w:tr w:rsidR="00353CC5" w14:paraId="7D2FCCE9" w14:textId="77777777" w:rsidTr="00297EF8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D1F8" w14:textId="77777777" w:rsidR="00353CC5" w:rsidRDefault="00353CC5" w:rsidP="00C66B6F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76A5FBA5" w14:textId="77777777" w:rsidR="00353CC5" w:rsidRDefault="00353CC5" w:rsidP="00C66B6F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E000" w14:textId="77777777" w:rsidR="00353CC5" w:rsidRDefault="00353CC5" w:rsidP="00C66B6F"/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51F8" w14:textId="77777777" w:rsidR="00353CC5" w:rsidRDefault="00353CC5" w:rsidP="00C66B6F"/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5522" w14:textId="77777777" w:rsidR="00353CC5" w:rsidRDefault="00353CC5" w:rsidP="00C66B6F"/>
        </w:tc>
        <w:tc>
          <w:tcPr>
            <w:tcW w:w="6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E279" w14:textId="77777777" w:rsidR="00353CC5" w:rsidRDefault="00353CC5" w:rsidP="00C66B6F"/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3629" w14:textId="77777777" w:rsidR="00353CC5" w:rsidRPr="00297EF8" w:rsidRDefault="00353CC5" w:rsidP="00C66B6F"/>
        </w:tc>
      </w:tr>
      <w:tr w:rsidR="00353CC5" w14:paraId="592040A9" w14:textId="77777777" w:rsidTr="00297EF8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F6F7" w14:textId="77777777" w:rsidR="00353CC5" w:rsidRDefault="00353CC5" w:rsidP="00C66B6F">
            <w:pPr>
              <w:rPr>
                <w:b/>
              </w:rPr>
            </w:pPr>
            <w:r>
              <w:rPr>
                <w:b/>
              </w:rPr>
              <w:t>10.</w:t>
            </w:r>
          </w:p>
          <w:p w14:paraId="5E131FFF" w14:textId="77777777" w:rsidR="00353CC5" w:rsidRDefault="00353CC5" w:rsidP="00C66B6F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514E" w14:textId="77777777" w:rsidR="00353CC5" w:rsidRDefault="00353CC5" w:rsidP="00C66B6F"/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E4BE" w14:textId="77777777" w:rsidR="00353CC5" w:rsidRDefault="00353CC5" w:rsidP="00C66B6F"/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2AD5" w14:textId="77777777" w:rsidR="00353CC5" w:rsidRDefault="00353CC5" w:rsidP="00C66B6F"/>
        </w:tc>
        <w:tc>
          <w:tcPr>
            <w:tcW w:w="6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171B" w14:textId="77777777" w:rsidR="00353CC5" w:rsidRDefault="00353CC5" w:rsidP="00C66B6F"/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259A" w14:textId="77777777" w:rsidR="00353CC5" w:rsidRPr="00297EF8" w:rsidRDefault="00353CC5" w:rsidP="00C66B6F"/>
        </w:tc>
      </w:tr>
      <w:tr w:rsidR="00353CC5" w14:paraId="5462FDFA" w14:textId="77777777" w:rsidTr="00297EF8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8AAE" w14:textId="77777777" w:rsidR="00353CC5" w:rsidRDefault="00353CC5" w:rsidP="00C66B6F">
            <w:pPr>
              <w:rPr>
                <w:b/>
              </w:rPr>
            </w:pPr>
            <w:r>
              <w:rPr>
                <w:b/>
              </w:rPr>
              <w:t>11.</w:t>
            </w:r>
          </w:p>
          <w:p w14:paraId="309E15A5" w14:textId="77777777" w:rsidR="00353CC5" w:rsidRDefault="00353CC5" w:rsidP="00C66B6F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2C04" w14:textId="77777777" w:rsidR="00353CC5" w:rsidRDefault="00353CC5" w:rsidP="00C66B6F"/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5D76" w14:textId="77777777" w:rsidR="00353CC5" w:rsidRDefault="00353CC5" w:rsidP="00C66B6F"/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40B2" w14:textId="77777777" w:rsidR="00353CC5" w:rsidRDefault="00353CC5" w:rsidP="00C66B6F"/>
        </w:tc>
        <w:tc>
          <w:tcPr>
            <w:tcW w:w="6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DBC8" w14:textId="77777777" w:rsidR="00353CC5" w:rsidRDefault="00353CC5" w:rsidP="00C66B6F"/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6FE1" w14:textId="77777777" w:rsidR="00353CC5" w:rsidRPr="00297EF8" w:rsidRDefault="00353CC5" w:rsidP="00C66B6F"/>
        </w:tc>
      </w:tr>
      <w:tr w:rsidR="00353CC5" w14:paraId="1E301331" w14:textId="77777777" w:rsidTr="00297EF8"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4798" w14:textId="77777777" w:rsidR="00353CC5" w:rsidRDefault="00353CC5" w:rsidP="00C66B6F">
            <w:pPr>
              <w:rPr>
                <w:b/>
              </w:rPr>
            </w:pPr>
            <w:r>
              <w:rPr>
                <w:b/>
              </w:rPr>
              <w:t>12.</w:t>
            </w:r>
          </w:p>
          <w:p w14:paraId="0FE58204" w14:textId="77777777" w:rsidR="00353CC5" w:rsidRDefault="00353CC5" w:rsidP="00C66B6F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873A" w14:textId="77777777" w:rsidR="00353CC5" w:rsidRDefault="00353CC5" w:rsidP="00C66B6F"/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A99D" w14:textId="77777777" w:rsidR="00353CC5" w:rsidRDefault="00353CC5" w:rsidP="00C66B6F"/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DB73" w14:textId="77777777" w:rsidR="00353CC5" w:rsidRDefault="00353CC5" w:rsidP="00C66B6F"/>
        </w:tc>
        <w:tc>
          <w:tcPr>
            <w:tcW w:w="6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CECC" w14:textId="77777777" w:rsidR="00353CC5" w:rsidRDefault="00353CC5" w:rsidP="00C66B6F"/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6A6A" w14:textId="77777777" w:rsidR="00353CC5" w:rsidRPr="00297EF8" w:rsidRDefault="00353CC5" w:rsidP="00C66B6F"/>
        </w:tc>
      </w:tr>
    </w:tbl>
    <w:p w14:paraId="355CF87F" w14:textId="77777777" w:rsidR="00D74BA1" w:rsidRDefault="00581B16" w:rsidP="00583771">
      <w:pPr>
        <w:tabs>
          <w:tab w:val="left" w:pos="3015"/>
        </w:tabs>
        <w:rPr>
          <w:i/>
          <w:szCs w:val="24"/>
        </w:rPr>
      </w:pPr>
      <w:r w:rsidRPr="00353CC5">
        <w:rPr>
          <w:i/>
          <w:szCs w:val="24"/>
        </w:rPr>
        <w:t>Please add additional rows for response if required.</w:t>
      </w:r>
    </w:p>
    <w:p w14:paraId="4AB5F4BB" w14:textId="77777777" w:rsidR="00353CC5" w:rsidRPr="00353CC5" w:rsidRDefault="00353CC5" w:rsidP="00583771">
      <w:pPr>
        <w:tabs>
          <w:tab w:val="left" w:pos="3015"/>
        </w:tabs>
        <w:rPr>
          <w:i/>
          <w:szCs w:val="24"/>
        </w:rPr>
      </w:pPr>
    </w:p>
    <w:p w14:paraId="417A868C" w14:textId="77777777" w:rsidR="00353CC5" w:rsidRPr="00353CC5" w:rsidRDefault="00353CC5" w:rsidP="00583771">
      <w:pPr>
        <w:tabs>
          <w:tab w:val="left" w:pos="3015"/>
        </w:tabs>
        <w:rPr>
          <w:szCs w:val="24"/>
        </w:rPr>
      </w:pPr>
      <w:r>
        <w:t xml:space="preserve">Please complete this form and return to </w:t>
      </w:r>
      <w:hyperlink r:id="rId9" w:history="1">
        <w:r w:rsidRPr="003C7F59">
          <w:rPr>
            <w:rStyle w:val="Hyperlink"/>
          </w:rPr>
          <w:t>WFPPMO@gov.scot</w:t>
        </w:r>
      </w:hyperlink>
      <w:r w:rsidR="004343CB">
        <w:t xml:space="preserve"> by Wednesday 23 January 2019.</w:t>
      </w:r>
    </w:p>
    <w:sectPr w:rsidR="00353CC5" w:rsidRPr="00353CC5" w:rsidSect="00583771">
      <w:headerReference w:type="default" r:id="rId10"/>
      <w:footerReference w:type="default" r:id="rId11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5ADE9" w14:textId="77777777" w:rsidR="00DF4CD7" w:rsidRDefault="00DF4CD7" w:rsidP="00583771">
      <w:r>
        <w:separator/>
      </w:r>
    </w:p>
  </w:endnote>
  <w:endnote w:type="continuationSeparator" w:id="0">
    <w:p w14:paraId="32F0C9E6" w14:textId="77777777" w:rsidR="00DF4CD7" w:rsidRDefault="00DF4CD7" w:rsidP="0058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004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D31B5" w14:textId="77777777" w:rsidR="00353CC5" w:rsidRDefault="00353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3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18C458" w14:textId="77777777" w:rsidR="00025D96" w:rsidRPr="0074640A" w:rsidRDefault="00025D9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BABED" w14:textId="77777777" w:rsidR="00DF4CD7" w:rsidRDefault="00DF4CD7" w:rsidP="00583771">
      <w:r>
        <w:separator/>
      </w:r>
    </w:p>
  </w:footnote>
  <w:footnote w:type="continuationSeparator" w:id="0">
    <w:p w14:paraId="78E37CB0" w14:textId="77777777" w:rsidR="00DF4CD7" w:rsidRDefault="00DF4CD7" w:rsidP="0058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C9F3" w14:textId="77777777" w:rsidR="00583771" w:rsidRDefault="0058377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B26767C" wp14:editId="6D9C5B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2779888" w14:textId="77777777" w:rsidR="00583771" w:rsidRDefault="00D74BA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DRAFT </w:t>
                              </w:r>
                              <w:r w:rsidR="00B77B25">
                                <w:rPr>
                                  <w:caps/>
                                  <w:color w:val="FFFFFF" w:themeColor="background1"/>
                                </w:rPr>
                                <w:t>Workforce Planning Guidance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– FEEDBACK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B26767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DCfZtx3wAAAAkBAAAPAAAAAAAAAAAAAAAAAO0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2779888" w14:textId="77777777" w:rsidR="00583771" w:rsidRDefault="00D74BA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DRAFT </w:t>
                        </w:r>
                        <w:r w:rsidR="00B77B25">
                          <w:rPr>
                            <w:caps/>
                            <w:color w:val="FFFFFF" w:themeColor="background1"/>
                          </w:rPr>
                          <w:t>Workforce Planning Guidance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– FEEDBACK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44D26EF"/>
    <w:multiLevelType w:val="hybridMultilevel"/>
    <w:tmpl w:val="92AEC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F0042B"/>
    <w:multiLevelType w:val="hybridMultilevel"/>
    <w:tmpl w:val="227C3C80"/>
    <w:lvl w:ilvl="0" w:tplc="DC2617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B14E9"/>
    <w:multiLevelType w:val="hybridMultilevel"/>
    <w:tmpl w:val="E150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B0347"/>
    <w:multiLevelType w:val="hybridMultilevel"/>
    <w:tmpl w:val="E55EC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71"/>
    <w:rsid w:val="00025D96"/>
    <w:rsid w:val="00027C27"/>
    <w:rsid w:val="000C0CF4"/>
    <w:rsid w:val="001C20FC"/>
    <w:rsid w:val="00201407"/>
    <w:rsid w:val="00211A8C"/>
    <w:rsid w:val="00276A70"/>
    <w:rsid w:val="00281579"/>
    <w:rsid w:val="00290EE7"/>
    <w:rsid w:val="00297EF8"/>
    <w:rsid w:val="002C50D9"/>
    <w:rsid w:val="00306C61"/>
    <w:rsid w:val="00353CC5"/>
    <w:rsid w:val="0037582B"/>
    <w:rsid w:val="003961D0"/>
    <w:rsid w:val="003A03A8"/>
    <w:rsid w:val="004343CB"/>
    <w:rsid w:val="004722D4"/>
    <w:rsid w:val="004A4E23"/>
    <w:rsid w:val="004B7056"/>
    <w:rsid w:val="005115D9"/>
    <w:rsid w:val="005120E1"/>
    <w:rsid w:val="00572803"/>
    <w:rsid w:val="00581B16"/>
    <w:rsid w:val="00583771"/>
    <w:rsid w:val="006C012A"/>
    <w:rsid w:val="00732131"/>
    <w:rsid w:val="0074640A"/>
    <w:rsid w:val="00857548"/>
    <w:rsid w:val="008D7CA8"/>
    <w:rsid w:val="009B7615"/>
    <w:rsid w:val="00B37472"/>
    <w:rsid w:val="00B473B1"/>
    <w:rsid w:val="00B51BDC"/>
    <w:rsid w:val="00B561C0"/>
    <w:rsid w:val="00B773CE"/>
    <w:rsid w:val="00B77B25"/>
    <w:rsid w:val="00C008CD"/>
    <w:rsid w:val="00C91823"/>
    <w:rsid w:val="00D008AB"/>
    <w:rsid w:val="00D74BA1"/>
    <w:rsid w:val="00DB3696"/>
    <w:rsid w:val="00DF4CD7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796A3"/>
  <w15:chartTrackingRefBased/>
  <w15:docId w15:val="{F71B3BE4-A701-494B-8678-4565938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276A7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4B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3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inspectorate.com/images/documents/4766/Joint%20CI%20&amp;%20SSSC%20staff%20vacancies%20in%20care%20services%2020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FPPMO@gov.sco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FPPMO@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Workforce Planning Guidance – FEEDBACK FORM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Workforce Planning Guidance – FEEDBACK FORM</dc:title>
  <dc:subject/>
  <dc:creator>Paget M (Marianne)</dc:creator>
  <cp:keywords/>
  <dc:description/>
  <cp:lastModifiedBy>Becca Gatherum</cp:lastModifiedBy>
  <cp:revision>2</cp:revision>
  <dcterms:created xsi:type="dcterms:W3CDTF">2019-01-23T09:58:00Z</dcterms:created>
  <dcterms:modified xsi:type="dcterms:W3CDTF">2019-01-23T09:58:00Z</dcterms:modified>
</cp:coreProperties>
</file>